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D" w:rsidRPr="00AF3E8D" w:rsidRDefault="00916858" w:rsidP="00AF3E8D">
      <w:pPr>
        <w:pStyle w:val="a3"/>
        <w:shd w:val="clear" w:color="auto" w:fill="FFFFFF"/>
        <w:spacing w:before="192" w:beforeAutospacing="0" w:after="192" w:afterAutospacing="0" w:line="293" w:lineRule="atLeast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55pt;margin-top:-22.8pt;width:433.5pt;height:117pt;z-index:251658240">
            <v:textbox>
              <w:txbxContent>
                <w:p w:rsidR="008F10D3" w:rsidRPr="00944C19" w:rsidRDefault="008F10D3" w:rsidP="008F10D3">
                  <w:pPr>
                    <w:pStyle w:val="a3"/>
                    <w:shd w:val="clear" w:color="auto" w:fill="FFFFFF"/>
                    <w:spacing w:before="192" w:beforeAutospacing="0" w:after="192" w:afterAutospacing="0" w:line="293" w:lineRule="atLeast"/>
                    <w:textAlignment w:val="baseline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 w:rsidRPr="00944C19">
                    <w:rPr>
                      <w:color w:val="0F243E" w:themeColor="text2" w:themeShade="80"/>
                      <w:sz w:val="22"/>
                      <w:szCs w:val="22"/>
                    </w:rPr>
                    <w:t>Счётчики СТВ узлы коммерческого учета холодной и горячей воды в промышленности и коммунальном хозяйстве.</w:t>
                  </w:r>
                  <w:r w:rsidRPr="00944C19">
                    <w:rPr>
                      <w:color w:val="0F243E" w:themeColor="text2" w:themeShade="80"/>
                      <w:sz w:val="22"/>
                      <w:szCs w:val="22"/>
                    </w:rPr>
                    <w:br/>
                    <w:t>Счетчики СТВ размещаются на подающих и (или) обратных трубопроводах закрытых и (или) открытых систем теплоснабжения и (или) горячего водоснабжения, причем счётчики СТ</w:t>
                  </w:r>
                  <w:proofErr w:type="gramStart"/>
                  <w:r w:rsidRPr="00944C19">
                    <w:rPr>
                      <w:color w:val="0F243E" w:themeColor="text2" w:themeShade="80"/>
                      <w:sz w:val="22"/>
                      <w:szCs w:val="22"/>
                    </w:rPr>
                    <w:t>В-</w:t>
                  </w:r>
                  <w:proofErr w:type="gramEnd"/>
                  <w:r w:rsidRPr="00944C19">
                    <w:rPr>
                      <w:color w:val="0F243E" w:themeColor="text2" w:themeShade="80"/>
                      <w:sz w:val="22"/>
                      <w:szCs w:val="22"/>
                    </w:rPr>
                    <w:t>(Ду)ГИ с импульсным выходом могут применяться в комплекте теплосчетчиков или с другими электронными приборами.</w:t>
                  </w:r>
                </w:p>
                <w:p w:rsidR="008F10D3" w:rsidRDefault="008F10D3"/>
              </w:txbxContent>
            </v:textbox>
          </v:shape>
        </w:pict>
      </w:r>
      <w:r w:rsidR="008F10D3" w:rsidRPr="008F10D3">
        <w:rPr>
          <w:noProof/>
          <w:sz w:val="22"/>
          <w:szCs w:val="22"/>
        </w:rPr>
        <w:drawing>
          <wp:inline distT="0" distB="0" distL="0" distR="0">
            <wp:extent cx="1809750" cy="1276350"/>
            <wp:effectExtent l="19050" t="0" r="0" b="0"/>
            <wp:docPr id="2" name="Рисунок 1" descr="http://normais.ru/imagematrix_image/203/190/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mais.ru/imagematrix_image/203/190/1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E8D" w:rsidRPr="00AF3E8D">
        <w:rPr>
          <w:sz w:val="22"/>
          <w:szCs w:val="22"/>
        </w:rPr>
        <w:t xml:space="preserve"> </w:t>
      </w:r>
      <w:r w:rsidR="008F10D3" w:rsidRPr="008F10D3">
        <w:rPr>
          <w:noProof/>
          <w:sz w:val="22"/>
          <w:szCs w:val="22"/>
        </w:rPr>
        <w:drawing>
          <wp:inline distT="0" distB="0" distL="0" distR="0">
            <wp:extent cx="1809750" cy="1209675"/>
            <wp:effectExtent l="19050" t="0" r="0" b="0"/>
            <wp:docPr id="3" name="Рисунок 4" descr="http://normais.ru/imagematrix_image/205/190/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rmais.ru/imagematrix_image/205/190/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E8D" w:rsidRPr="00944C19" w:rsidRDefault="00AF3E8D" w:rsidP="00944C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F243E" w:themeColor="text2" w:themeShade="80"/>
          <w:sz w:val="20"/>
          <w:szCs w:val="20"/>
        </w:rPr>
      </w:pPr>
      <w:r w:rsidRPr="00944C19">
        <w:rPr>
          <w:rStyle w:val="a4"/>
          <w:color w:val="0F243E" w:themeColor="text2" w:themeShade="80"/>
          <w:sz w:val="20"/>
          <w:szCs w:val="20"/>
          <w:bdr w:val="none" w:sz="0" w:space="0" w:color="auto" w:frame="1"/>
        </w:rPr>
        <w:t>Счетчики выпускаются следующих моделей:</w:t>
      </w:r>
      <w:r w:rsidRPr="00944C19">
        <w:rPr>
          <w:color w:val="0F243E" w:themeColor="text2" w:themeShade="80"/>
          <w:sz w:val="20"/>
          <w:szCs w:val="20"/>
        </w:rPr>
        <w:br/>
        <w:t>СТ</w:t>
      </w:r>
      <w:proofErr w:type="gramStart"/>
      <w:r w:rsidRPr="00944C19">
        <w:rPr>
          <w:color w:val="0F243E" w:themeColor="text2" w:themeShade="80"/>
          <w:sz w:val="20"/>
          <w:szCs w:val="20"/>
        </w:rPr>
        <w:t>В-</w:t>
      </w:r>
      <w:proofErr w:type="gramEnd"/>
      <w:r w:rsidRPr="00944C19">
        <w:rPr>
          <w:color w:val="0F243E" w:themeColor="text2" w:themeShade="80"/>
          <w:sz w:val="20"/>
          <w:szCs w:val="20"/>
        </w:rPr>
        <w:t xml:space="preserve"> (Ду) Г - для горячей воды;</w:t>
      </w:r>
      <w:r w:rsidRPr="00944C19">
        <w:rPr>
          <w:color w:val="0F243E" w:themeColor="text2" w:themeShade="80"/>
          <w:sz w:val="20"/>
          <w:szCs w:val="20"/>
        </w:rPr>
        <w:br/>
        <w:t>СТВ- (Ду) Х - для холодной воды,</w:t>
      </w:r>
      <w:r w:rsidRPr="00944C19">
        <w:rPr>
          <w:color w:val="0F243E" w:themeColor="text2" w:themeShade="80"/>
          <w:sz w:val="20"/>
          <w:szCs w:val="20"/>
        </w:rPr>
        <w:br/>
        <w:t>СТВ- (Ду) У - для холодной и горячей воды,</w:t>
      </w:r>
      <w:r w:rsidRPr="00944C19">
        <w:rPr>
          <w:color w:val="0F243E" w:themeColor="text2" w:themeShade="80"/>
          <w:sz w:val="20"/>
          <w:szCs w:val="20"/>
        </w:rPr>
        <w:br/>
        <w:t>где Ду - диаметр условного прохода 50, 65, 80, 100, 125, 150 мм.</w:t>
      </w:r>
      <w:r w:rsidRPr="00944C19">
        <w:rPr>
          <w:color w:val="0F243E" w:themeColor="text2" w:themeShade="80"/>
          <w:sz w:val="20"/>
          <w:szCs w:val="20"/>
        </w:rPr>
        <w:br/>
        <w:t>Счетчики воды имеют степень защиты</w:t>
      </w:r>
      <w:r w:rsidRPr="00944C19">
        <w:rPr>
          <w:rStyle w:val="apple-converted-space"/>
          <w:color w:val="0F243E" w:themeColor="text2" w:themeShade="80"/>
          <w:sz w:val="20"/>
          <w:szCs w:val="20"/>
        </w:rPr>
        <w:t> </w:t>
      </w:r>
      <w:r w:rsidRPr="00944C19">
        <w:rPr>
          <w:rStyle w:val="caps"/>
          <w:color w:val="0F243E" w:themeColor="text2" w:themeShade="80"/>
          <w:sz w:val="20"/>
          <w:szCs w:val="20"/>
          <w:bdr w:val="none" w:sz="0" w:space="0" w:color="auto" w:frame="1"/>
        </w:rPr>
        <w:t>IP</w:t>
      </w:r>
      <w:r w:rsidRPr="00944C19">
        <w:rPr>
          <w:rStyle w:val="apple-converted-space"/>
          <w:color w:val="0F243E" w:themeColor="text2" w:themeShade="80"/>
          <w:sz w:val="20"/>
          <w:szCs w:val="20"/>
        </w:rPr>
        <w:t> </w:t>
      </w:r>
      <w:r w:rsidRPr="00944C19">
        <w:rPr>
          <w:color w:val="0F243E" w:themeColor="text2" w:themeShade="80"/>
          <w:sz w:val="20"/>
          <w:szCs w:val="20"/>
        </w:rPr>
        <w:t>68 и устойчивы к проникновению пыли и затоплению.</w:t>
      </w:r>
    </w:p>
    <w:p w:rsidR="00AF3E8D" w:rsidRPr="00944C19" w:rsidRDefault="00AF3E8D" w:rsidP="00944C19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color w:val="0F243E" w:themeColor="text2" w:themeShade="80"/>
          <w:sz w:val="20"/>
          <w:szCs w:val="20"/>
        </w:rPr>
      </w:pPr>
      <w:r w:rsidRPr="00944C19">
        <w:rPr>
          <w:color w:val="0F243E" w:themeColor="text2" w:themeShade="80"/>
          <w:sz w:val="20"/>
          <w:szCs w:val="20"/>
        </w:rPr>
        <w:t>Счетчики могут дополнительно комплектоваться датчиком для дистанционной передачи низкочастотных импульсов с ценой деления от 0,01 до 100 м3. При оснащении счетчиков импульсными датчиками с любым весом импульса (м3/имп.) в обозначении появляется буква «И».</w:t>
      </w:r>
      <w:r w:rsidRPr="00944C19">
        <w:rPr>
          <w:color w:val="0F243E" w:themeColor="text2" w:themeShade="80"/>
          <w:sz w:val="20"/>
          <w:szCs w:val="20"/>
        </w:rPr>
        <w:br/>
        <w:t>Счетчики могут устанавливаться на вертикальных трубопроводах.</w:t>
      </w:r>
      <w:r w:rsidRPr="00944C19">
        <w:rPr>
          <w:color w:val="0F243E" w:themeColor="text2" w:themeShade="80"/>
          <w:sz w:val="20"/>
          <w:szCs w:val="20"/>
        </w:rPr>
        <w:br/>
        <w:t>Счетчики имеют корпус с защитой магнитной муфты от воздействия внешнего магнитного поля.</w:t>
      </w:r>
    </w:p>
    <w:p w:rsidR="00AF3E8D" w:rsidRPr="00944C19" w:rsidRDefault="00AF3E8D" w:rsidP="00944C19">
      <w:pPr>
        <w:pStyle w:val="a3"/>
        <w:shd w:val="clear" w:color="auto" w:fill="FFFFFF"/>
        <w:spacing w:before="192" w:beforeAutospacing="0" w:after="192" w:afterAutospacing="0"/>
        <w:textAlignment w:val="baseline"/>
        <w:rPr>
          <w:color w:val="0F243E" w:themeColor="text2" w:themeShade="80"/>
          <w:sz w:val="20"/>
          <w:szCs w:val="20"/>
        </w:rPr>
      </w:pPr>
      <w:r w:rsidRPr="00944C19">
        <w:rPr>
          <w:color w:val="0F243E" w:themeColor="text2" w:themeShade="80"/>
          <w:sz w:val="20"/>
          <w:szCs w:val="20"/>
        </w:rPr>
        <w:t>Счетчики состоят из чугунного корпуса с фланцевыми соединениями и взаимозаменяемого измерительного механизма (измерительная вставка с турбиной, крышка корпуса, индикаторное устройство с магнитной муфтой и счетным механизмом, смонтированные вместе)</w:t>
      </w:r>
      <w:r w:rsidRPr="00944C19">
        <w:rPr>
          <w:color w:val="0F243E" w:themeColor="text2" w:themeShade="80"/>
          <w:sz w:val="20"/>
          <w:szCs w:val="20"/>
        </w:rPr>
        <w:br/>
        <w:t>На шкале счетного механизма имеется звездочка, обеспечивающая повышение разрешающей способности счетчика.</w:t>
      </w:r>
      <w:r w:rsidRPr="00944C19">
        <w:rPr>
          <w:color w:val="0F243E" w:themeColor="text2" w:themeShade="80"/>
          <w:sz w:val="20"/>
          <w:szCs w:val="20"/>
        </w:rPr>
        <w:br/>
        <w:t>Счётчики являются сухоходными.</w:t>
      </w:r>
    </w:p>
    <w:p w:rsidR="00AF3E8D" w:rsidRPr="00944C19" w:rsidRDefault="00AF3E8D" w:rsidP="00944C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F243E" w:themeColor="text2" w:themeShade="80"/>
          <w:sz w:val="20"/>
          <w:szCs w:val="20"/>
        </w:rPr>
      </w:pPr>
      <w:r w:rsidRPr="00944C19">
        <w:rPr>
          <w:rStyle w:val="a4"/>
          <w:color w:val="0F243E" w:themeColor="text2" w:themeShade="80"/>
          <w:sz w:val="20"/>
          <w:szCs w:val="20"/>
          <w:bdr w:val="none" w:sz="0" w:space="0" w:color="auto" w:frame="1"/>
        </w:rPr>
        <w:t>Межповерочный интервал:</w:t>
      </w:r>
      <w:r w:rsidRPr="00944C19">
        <w:rPr>
          <w:color w:val="0F243E" w:themeColor="text2" w:themeShade="80"/>
          <w:sz w:val="20"/>
          <w:szCs w:val="20"/>
        </w:rPr>
        <w:br/>
        <w:t>для Счетчиков холодной воды - 6 лет;</w:t>
      </w:r>
      <w:r w:rsidRPr="00944C19">
        <w:rPr>
          <w:color w:val="0F243E" w:themeColor="text2" w:themeShade="80"/>
          <w:sz w:val="20"/>
          <w:szCs w:val="20"/>
        </w:rPr>
        <w:br/>
        <w:t>для С</w:t>
      </w:r>
      <w:r w:rsidR="00944C19">
        <w:rPr>
          <w:color w:val="0F243E" w:themeColor="text2" w:themeShade="80"/>
          <w:sz w:val="20"/>
          <w:szCs w:val="20"/>
        </w:rPr>
        <w:t>четчиков горячей воды – 4 года;</w:t>
      </w:r>
    </w:p>
    <w:p w:rsidR="00AF3E8D" w:rsidRPr="00944C19" w:rsidRDefault="00AF3E8D" w:rsidP="00944C1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F243E" w:themeColor="text2" w:themeShade="80"/>
          <w:sz w:val="20"/>
          <w:szCs w:val="20"/>
        </w:rPr>
      </w:pPr>
      <w:r w:rsidRPr="00944C19">
        <w:rPr>
          <w:color w:val="0F243E" w:themeColor="text2" w:themeShade="80"/>
          <w:sz w:val="20"/>
          <w:szCs w:val="20"/>
        </w:rPr>
        <w:t>Счетчики воды выпускают по ТУ 4213-002-30624784-2013</w:t>
      </w:r>
      <w:r w:rsidRPr="00944C19">
        <w:rPr>
          <w:color w:val="0F243E" w:themeColor="text2" w:themeShade="80"/>
          <w:sz w:val="20"/>
          <w:szCs w:val="20"/>
        </w:rPr>
        <w:br/>
        <w:t>Номер прибора в Государственном реестре средств измерений - 60620-15</w:t>
      </w:r>
      <w:r w:rsidRPr="00944C19">
        <w:rPr>
          <w:color w:val="0F243E" w:themeColor="text2" w:themeShade="80"/>
          <w:sz w:val="20"/>
          <w:szCs w:val="20"/>
        </w:rPr>
        <w:br/>
        <w:t>Счётчики воды турбинные СТВ выполняют все требования, предъявляемые к счётчикам: ГОСТ 14167-83, ГОСТ Р 50193.1-92, ГОСТ Р 8.510-2002, ГОСТ 8.156-83</w:t>
      </w:r>
    </w:p>
    <w:p w:rsidR="00944C19" w:rsidRDefault="00944C19" w:rsidP="00944C19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</w:p>
    <w:tbl>
      <w:tblPr>
        <w:tblW w:w="8895" w:type="dxa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552"/>
        <w:gridCol w:w="1417"/>
        <w:gridCol w:w="1417"/>
        <w:gridCol w:w="1434"/>
        <w:gridCol w:w="1417"/>
        <w:gridCol w:w="829"/>
        <w:gridCol w:w="829"/>
      </w:tblGrid>
      <w:tr w:rsidR="00944C19" w:rsidRPr="00AB1A97" w:rsidTr="00944C19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D</w:t>
            </w:r>
            <w:proofErr w:type="gramEnd"/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у, 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125*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150</w:t>
            </w:r>
          </w:p>
        </w:tc>
      </w:tr>
      <w:tr w:rsidR="00944C19" w:rsidRPr="00AB1A97" w:rsidTr="00944C19"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944C19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L, 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300</w:t>
            </w:r>
          </w:p>
        </w:tc>
      </w:tr>
      <w:tr w:rsidR="00944C19" w:rsidRPr="00AB1A97" w:rsidTr="00944C19"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Н, 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360</w:t>
            </w:r>
          </w:p>
        </w:tc>
      </w:tr>
      <w:tr w:rsidR="00944C19" w:rsidRPr="00AB1A97" w:rsidTr="00944C19"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D, 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280</w:t>
            </w:r>
          </w:p>
        </w:tc>
      </w:tr>
      <w:tr w:rsidR="00944C19" w:rsidRPr="00AB1A97" w:rsidTr="00944C19"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D1, 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240</w:t>
            </w:r>
          </w:p>
        </w:tc>
      </w:tr>
      <w:tr w:rsidR="00944C19" w:rsidRPr="00AB1A97" w:rsidTr="00944C19"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Отверстия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4хМ16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4хМ16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8хМ16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8хМ16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8хМ16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8хМ20</w:t>
            </w:r>
          </w:p>
        </w:tc>
      </w:tr>
      <w:tr w:rsidR="00944C19" w:rsidRPr="00AB1A97" w:rsidTr="00944C19">
        <w:tc>
          <w:tcPr>
            <w:tcW w:w="139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Вес, </w:t>
            </w:r>
            <w:proofErr w:type="gramStart"/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AB1A97" w:rsidRPr="00AB1A97" w:rsidRDefault="00944C19" w:rsidP="00425F17">
            <w:pPr>
              <w:spacing w:after="0" w:line="293" w:lineRule="atLeast"/>
              <w:textAlignment w:val="baseline"/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</w:pPr>
            <w:r w:rsidRPr="00AB1A97">
              <w:rPr>
                <w:rFonts w:ascii="Tahoma" w:eastAsia="Times New Roman" w:hAnsi="Tahoma" w:cs="Tahoma"/>
                <w:color w:val="004A8F"/>
                <w:sz w:val="20"/>
                <w:szCs w:val="20"/>
                <w:lang w:eastAsia="ru-RU"/>
              </w:rPr>
              <w:t>30</w:t>
            </w:r>
          </w:p>
        </w:tc>
      </w:tr>
    </w:tbl>
    <w:p w:rsidR="005B3D05" w:rsidRPr="00A663E0" w:rsidRDefault="005B3D05" w:rsidP="005B3D05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A663E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lastRenderedPageBreak/>
        <w:t>Основные технические данные и характеристики</w:t>
      </w:r>
      <w:r w:rsidR="00AF3E8D" w:rsidRPr="00A663E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 xml:space="preserve"> счетчиков воды СТВ</w:t>
      </w:r>
      <w:r w:rsidRPr="00A663E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: </w:t>
      </w:r>
    </w:p>
    <w:p w:rsidR="00AF3E8D" w:rsidRPr="005B3D05" w:rsidRDefault="00AF3E8D" w:rsidP="005B3D05">
      <w:pPr>
        <w:shd w:val="clear" w:color="auto" w:fill="FFFFFF"/>
        <w:spacing w:after="0" w:line="293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tbl>
      <w:tblPr>
        <w:tblW w:w="13385" w:type="dxa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934"/>
        <w:gridCol w:w="1662"/>
        <w:gridCol w:w="1843"/>
        <w:gridCol w:w="1843"/>
        <w:gridCol w:w="1701"/>
        <w:gridCol w:w="1701"/>
        <w:gridCol w:w="1701"/>
      </w:tblGrid>
      <w:tr w:rsidR="00AF3E8D" w:rsidRPr="008F10D3" w:rsidTr="00944C19">
        <w:trPr>
          <w:tblHeader/>
        </w:trPr>
        <w:tc>
          <w:tcPr>
            <w:tcW w:w="2934" w:type="dxa"/>
            <w:tcBorders>
              <w:top w:val="single" w:sz="4" w:space="0" w:color="auto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СТВ-50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СТВ-65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СТВ-80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СТВ-100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СТВ-125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CCCCCC"/>
              <w:right w:val="single" w:sz="6" w:space="0" w:color="C8C7C7"/>
            </w:tcBorders>
            <w:shd w:val="clear" w:color="auto" w:fill="B8CCE4" w:themeFill="accent1" w:themeFillTint="6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СТВ-150</w:t>
            </w:r>
          </w:p>
        </w:tc>
      </w:tr>
    </w:tbl>
    <w:p w:rsidR="005B3D05" w:rsidRPr="005B3D05" w:rsidRDefault="005B3D05" w:rsidP="005B3D05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ru-RU"/>
        </w:rPr>
      </w:pPr>
    </w:p>
    <w:tbl>
      <w:tblPr>
        <w:tblW w:w="13385" w:type="dxa"/>
        <w:tblInd w:w="105" w:type="dxa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917"/>
        <w:gridCol w:w="1679"/>
        <w:gridCol w:w="1843"/>
        <w:gridCol w:w="1843"/>
        <w:gridCol w:w="1701"/>
        <w:gridCol w:w="1701"/>
        <w:gridCol w:w="1701"/>
      </w:tblGrid>
      <w:tr w:rsidR="00AF3E8D" w:rsidRPr="008F10D3" w:rsidTr="00944C19">
        <w:tc>
          <w:tcPr>
            <w:tcW w:w="2917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Диаметр условного прохода Ду, мм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125*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150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Расход воды Q, м3/ч: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Номинальный расход qn, м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150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Постоянный расход qp, м3/ч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250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Максимальный расход qmax, м3/ч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300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Переходный расход qt, м3/ч: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класс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класс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5,0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Минимальный расход qmin, м3/ч: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класс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класс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2,5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Пределы допускаемой относительной погрешности, 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в диапазоне расходов от Qmin до Qt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±5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в диапазоне расходов от Qt до Qmax включительно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±2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Емкость счетного механизма, м3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9999999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99999999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Цена деления младшего разряда, м3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0,005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Диапазон рабочих температур, °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для учета холодной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40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для учета горячей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90 (спец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.и</w:t>
            </w:r>
            <w:proofErr w:type="gramEnd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сполнение от 5 до 150)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90 (спец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.и</w:t>
            </w:r>
            <w:proofErr w:type="gramEnd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сполнение от 5 до 150)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90 (спец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.и</w:t>
            </w:r>
            <w:proofErr w:type="gramEnd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сполнение от 5 до 150)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1от 5 до 90 (спец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.и</w:t>
            </w:r>
            <w:proofErr w:type="gramEnd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сполнение от 5 до 150)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90 (спец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.и</w:t>
            </w:r>
            <w:proofErr w:type="gramEnd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сполнение от 5 до 150)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от 5 до 90 (спец</w:t>
            </w:r>
            <w:proofErr w:type="gramStart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.и</w:t>
            </w:r>
            <w:proofErr w:type="gramEnd"/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сполнение от 5 до 150)</w:t>
            </w:r>
          </w:p>
        </w:tc>
      </w:tr>
      <w:tr w:rsidR="00AF3E8D" w:rsidRPr="008F10D3" w:rsidTr="00944C19">
        <w:tc>
          <w:tcPr>
            <w:tcW w:w="2917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Максимальное рабочее давление воды не более, МПа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 (2,5)*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 (2,5)*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 (2,5)*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 (2,5)*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 (2,5)*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C8C7C7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1,6 (2,5)*</w:t>
            </w:r>
          </w:p>
        </w:tc>
      </w:tr>
      <w:tr w:rsidR="005B3D05" w:rsidRPr="008F10D3" w:rsidTr="00944C19">
        <w:tc>
          <w:tcPr>
            <w:tcW w:w="2917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Порог чувствительности, м3/ч</w:t>
            </w:r>
          </w:p>
        </w:tc>
        <w:tc>
          <w:tcPr>
            <w:tcW w:w="1679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не более 0,5Qmin</w:t>
            </w:r>
          </w:p>
        </w:tc>
        <w:tc>
          <w:tcPr>
            <w:tcW w:w="1843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не более 0,5Qmin</w:t>
            </w:r>
          </w:p>
        </w:tc>
        <w:tc>
          <w:tcPr>
            <w:tcW w:w="1843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не более 0,5Qmin</w:t>
            </w:r>
          </w:p>
        </w:tc>
        <w:tc>
          <w:tcPr>
            <w:tcW w:w="1701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не более 0,5Qmin</w:t>
            </w:r>
          </w:p>
        </w:tc>
        <w:tc>
          <w:tcPr>
            <w:tcW w:w="1701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не более 0,5Qmin</w:t>
            </w:r>
          </w:p>
        </w:tc>
        <w:tc>
          <w:tcPr>
            <w:tcW w:w="1701" w:type="dxa"/>
            <w:tcBorders>
              <w:top w:val="single" w:sz="6" w:space="0" w:color="C8C7C7"/>
              <w:left w:val="nil"/>
              <w:bottom w:val="single" w:sz="4" w:space="0" w:color="auto"/>
              <w:right w:val="single" w:sz="6" w:space="0" w:color="C8C7C7"/>
            </w:tcBorders>
            <w:shd w:val="clear" w:color="auto" w:fill="DBE5F1" w:themeFill="accent1" w:themeFillTint="3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5B3D05" w:rsidRPr="005B3D05" w:rsidRDefault="005B3D05" w:rsidP="005B3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</w:pPr>
            <w:r w:rsidRPr="005B3D05">
              <w:rPr>
                <w:rFonts w:ascii="Times New Roman" w:eastAsia="Times New Roman" w:hAnsi="Times New Roman" w:cs="Times New Roman"/>
                <w:color w:val="004A8F"/>
                <w:sz w:val="20"/>
                <w:szCs w:val="20"/>
                <w:lang w:eastAsia="ru-RU"/>
              </w:rPr>
              <w:t>не более 0,5Qmin</w:t>
            </w:r>
          </w:p>
        </w:tc>
      </w:tr>
    </w:tbl>
    <w:p w:rsidR="008F10D3" w:rsidRPr="005B3D05" w:rsidRDefault="008F10D3" w:rsidP="005B3D05">
      <w:pPr>
        <w:rPr>
          <w:rFonts w:ascii="Times New Roman" w:hAnsi="Times New Roman" w:cs="Times New Roman"/>
          <w:sz w:val="18"/>
          <w:szCs w:val="18"/>
        </w:rPr>
      </w:pPr>
    </w:p>
    <w:sectPr w:rsidR="008F10D3" w:rsidRPr="005B3D05" w:rsidSect="00944C19">
      <w:pgSz w:w="16838" w:h="11906" w:orient="landscape"/>
      <w:pgMar w:top="102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D05"/>
    <w:rsid w:val="000E6D66"/>
    <w:rsid w:val="00226CB9"/>
    <w:rsid w:val="00264AF9"/>
    <w:rsid w:val="00406821"/>
    <w:rsid w:val="004E142C"/>
    <w:rsid w:val="005B3D05"/>
    <w:rsid w:val="005D713D"/>
    <w:rsid w:val="006146D8"/>
    <w:rsid w:val="006D359E"/>
    <w:rsid w:val="00871CB5"/>
    <w:rsid w:val="008F10D3"/>
    <w:rsid w:val="00916858"/>
    <w:rsid w:val="00944C19"/>
    <w:rsid w:val="00A663E0"/>
    <w:rsid w:val="00A96770"/>
    <w:rsid w:val="00AF3E8D"/>
    <w:rsid w:val="00C45C55"/>
    <w:rsid w:val="00CE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3E8D"/>
    <w:rPr>
      <w:b/>
      <w:bCs/>
    </w:rPr>
  </w:style>
  <w:style w:type="character" w:customStyle="1" w:styleId="apple-converted-space">
    <w:name w:val="apple-converted-space"/>
    <w:basedOn w:val="a0"/>
    <w:rsid w:val="00AF3E8D"/>
  </w:style>
  <w:style w:type="character" w:customStyle="1" w:styleId="caps">
    <w:name w:val="caps"/>
    <w:basedOn w:val="a0"/>
    <w:rsid w:val="00AF3E8D"/>
  </w:style>
  <w:style w:type="paragraph" w:styleId="a5">
    <w:name w:val="Balloon Text"/>
    <w:basedOn w:val="a"/>
    <w:link w:val="a6"/>
    <w:uiPriority w:val="99"/>
    <w:semiHidden/>
    <w:unhideWhenUsed/>
    <w:rsid w:val="008F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D5BF-F2B0-4F1C-9C49-328B9C4E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cp:lastPrinted>2016-03-16T07:50:00Z</cp:lastPrinted>
  <dcterms:created xsi:type="dcterms:W3CDTF">2016-03-16T07:34:00Z</dcterms:created>
  <dcterms:modified xsi:type="dcterms:W3CDTF">2016-11-16T07:19:00Z</dcterms:modified>
</cp:coreProperties>
</file>